
<file path=[Content_Types].xml><?xml version="1.0" encoding="utf-8"?>
<Types xmlns="http://schemas.openxmlformats.org/package/2006/content-types">
  <Default Extension="rels" ContentType="application/vnd.openxmlformats-package.relationships+xml"/>
  <Default Extension="png"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spacing w:lineRule="auto" w:after="0" w:line="240" w:before="0"/>
        <w:contextualSpacing w:val="0"/>
      </w:pPr>
      <w:r w:rsidRPr="00000000" w:rsidR="00000000" w:rsidDel="00000000">
        <w:rPr>
          <w:rFonts w:cs="Trebuchet MS" w:hAnsi="Trebuchet MS" w:eastAsia="Trebuchet MS" w:ascii="Trebuchet MS"/>
          <w:b w:val="1"/>
          <w:color w:val="3333ff"/>
          <w:sz w:val="36"/>
          <w:rtl w:val="0"/>
        </w:rPr>
        <w:t xml:space="preserve">Restriction Enzymes/Gel Electrophoresis Reading</w:t>
      </w:r>
    </w:p>
    <w:p w:rsidP="00000000" w:rsidRPr="00000000" w:rsidR="00000000" w:rsidDel="00000000" w:rsidRDefault="00000000">
      <w:pPr>
        <w:spacing w:lineRule="auto" w:after="0" w:line="240" w:before="0"/>
        <w:contextualSpacing w:val="0"/>
      </w:pPr>
      <w:r w:rsidRPr="00000000" w:rsidR="00000000" w:rsidDel="00000000">
        <w:rPr>
          <w:rFonts w:cs="Trebuchet MS" w:hAnsi="Trebuchet MS" w:eastAsia="Trebuchet MS" w:ascii="Trebuchet MS"/>
          <w:b w:val="1"/>
          <w:color w:val="ff0000"/>
          <w:sz w:val="28"/>
          <w:u w:val="single"/>
          <w:rtl w:val="0"/>
        </w:rPr>
        <w:t xml:space="preserve">Restriction Enzymes</w:t>
      </w:r>
      <w:r w:rsidRPr="00000000" w:rsidR="00000000" w:rsidDel="00000000">
        <w:rPr>
          <w:rtl w:val="0"/>
        </w:rPr>
      </w:r>
    </w:p>
    <w:p w:rsidP="00000000" w:rsidRPr="00000000" w:rsidR="00000000" w:rsidDel="00000000" w:rsidRDefault="00000000">
      <w:pPr>
        <w:spacing w:lineRule="auto" w:after="200" w:line="276" w:before="0"/>
        <w:contextualSpacing w:val="0"/>
      </w:pPr>
      <w:r w:rsidRPr="00000000" w:rsidR="00000000" w:rsidDel="00000000">
        <w:rPr>
          <w:rFonts w:cs="Trebuchet MS" w:hAnsi="Trebuchet MS" w:eastAsia="Trebuchet MS" w:ascii="Trebuchet MS"/>
          <w:sz w:val="24"/>
          <w:rtl w:val="0"/>
        </w:rPr>
        <w:t xml:space="preserve">The discovery of restriction enzymes (RE's) made genetic engineering possible.  RE's first made it possible to work with small, defined pieces of DNA.  Before RE's were discovered, a scientist might be able to tell that a chromosome contained a gene of interest to him.  He might be able to purify the protein or use genetic analysis to tell what other genes were close to "his" gene, but he could not physically locate the gene on the chromosome nor manipulate it.  The scientist could purify the chromosome but then he had a huge piece of DNA containing thousands of genes.  Before the discovery of RE’s the only way to break  the DNA into smaller segments was to physically shear it.  But these fragments would be random and not reproducible.  RE's, for the first time, allowed scientists to cut DNA into defined pieces reproducibly, and these pieces could be put back together in new ways for analysis and protein engineering.  Now scientists could study small specific regions of chromosomes.</w:t>
      </w:r>
    </w:p>
    <w:p w:rsidP="00000000" w:rsidRPr="00000000" w:rsidR="00000000" w:rsidDel="00000000" w:rsidRDefault="00000000">
      <w:pPr>
        <w:contextualSpacing w:val="0"/>
      </w:pPr>
      <w:r w:rsidRPr="00000000" w:rsidR="00000000" w:rsidDel="00000000">
        <w:rPr>
          <w:rFonts w:cs="Trebuchet MS" w:hAnsi="Trebuchet MS" w:eastAsia="Trebuchet MS" w:ascii="Trebuchet MS"/>
          <w:sz w:val="24"/>
          <w:rtl w:val="0"/>
        </w:rPr>
        <w:t xml:space="preserve">So, what are restriction enzymes?  Restriction enzymes, or restriction endonucleases, are proteins that recognize and bind to specific DNA sequences and cut the DNA at or near the recognition site.  Restriction enzymes were originally discovered through their ability to break down, or "restrict" foreign DNA.  Naturally RE’s are found in bacterial cells where they protect the cell by acting as DNA scissors, cutting "foreign" DNA into pieces so that it cannot function. </w:t>
      </w:r>
      <w:r w:rsidRPr="00000000" w:rsidR="00000000" w:rsidDel="00000000">
        <w:rPr>
          <w:rtl w:val="0"/>
        </w:rPr>
      </w:r>
    </w:p>
    <w:p w:rsidP="00000000" w:rsidRPr="00000000" w:rsidR="00000000" w:rsidDel="00000000" w:rsidRDefault="00000000">
      <w:pPr>
        <w:contextualSpacing w:val="0"/>
      </w:pPr>
      <w:r w:rsidRPr="00000000" w:rsidR="00000000" w:rsidDel="00000000">
        <w:rPr>
          <w:rFonts w:cs="Trebuchet MS" w:hAnsi="Trebuchet MS" w:eastAsia="Trebuchet MS" w:ascii="Trebuchet MS"/>
          <w:sz w:val="24"/>
          <w:rtl w:val="0"/>
        </w:rPr>
        <w:t xml:space="preserve">The RE's used in laboratories generally recognize specific DNA sequences of 4 or 6 base pairs.  These recognition sites (restriction sites) are symmetrical or </w:t>
      </w:r>
      <w:r w:rsidRPr="00000000" w:rsidR="00000000" w:rsidDel="00000000">
        <w:rPr>
          <w:rFonts w:cs="Trebuchet MS" w:hAnsi="Trebuchet MS" w:eastAsia="Trebuchet MS" w:ascii="Trebuchet MS"/>
          <w:b w:val="1"/>
          <w:sz w:val="24"/>
          <w:rtl w:val="0"/>
        </w:rPr>
        <w:t xml:space="preserve">palindromic.  They are the same when read left to right on both strands of DNA.  Remember DNA is complementary.  A’s pair with T’s and G’s pair with C’s.  When reading DNA you ready from the 5’ end to the 3’ end (left to right). </w:t>
      </w:r>
      <w:r w:rsidRPr="00000000" w:rsidR="00000000" w:rsidDel="00000000">
        <w:rPr>
          <w:rFonts w:cs="Trebuchet MS" w:hAnsi="Trebuchet MS" w:eastAsia="Trebuchet MS" w:ascii="Trebuchet MS"/>
          <w:sz w:val="24"/>
          <w:rtl w:val="0"/>
        </w:rPr>
        <w:t xml:space="preserve"> Below are some examples of restriction enzymes and their recognition sequences, with arrows indicating cut sites.  You can see that both sequences on each of the two strands of DNA are the same. </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Fonts w:cs="Trebuchet MS" w:hAnsi="Trebuchet MS" w:eastAsia="Trebuchet MS" w:ascii="Trebuchet MS"/>
          <w:sz w:val="24"/>
          <w:rtl w:val="0"/>
        </w:rPr>
        <w:t xml:space="preserve">                   </w:t>
      </w:r>
      <w:r w:rsidRPr="00000000" w:rsidR="00000000" w:rsidDel="00000000">
        <w:rPr>
          <w:rFonts w:cs="Symbol" w:hAnsi="Symbol" w:eastAsia="Symbol" w:ascii="Symbol"/>
          <w:sz w:val="24"/>
          <w:rtl w:val="0"/>
        </w:rPr>
        <w:t xml:space="preserve"></w:t>
      </w:r>
      <w:r w:rsidRPr="00000000" w:rsidR="00000000" w:rsidDel="00000000">
        <w:rPr>
          <w:rFonts w:cs="Trebuchet MS" w:hAnsi="Trebuchet MS" w:eastAsia="Trebuchet MS" w:ascii="Trebuchet MS"/>
          <w:sz w:val="24"/>
          <w:rtl w:val="0"/>
        </w:rPr>
        <w:tab/>
        <w:tab/>
        <w:tab/>
        <w:tab/>
        <w:tab/>
        <w:t xml:space="preserve">       </w:t>
      </w:r>
      <w:r w:rsidRPr="00000000" w:rsidR="00000000" w:rsidDel="00000000">
        <w:rPr>
          <w:rFonts w:cs="Symbol" w:hAnsi="Symbol" w:eastAsia="Symbol" w:ascii="Symbol"/>
          <w:sz w:val="24"/>
          <w:rtl w:val="0"/>
        </w:rPr>
        <w:t xml:space="preserve"></w:t>
      </w: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Fonts w:cs="Trebuchet MS" w:hAnsi="Trebuchet MS" w:eastAsia="Trebuchet MS" w:ascii="Trebuchet MS"/>
          <w:sz w:val="24"/>
          <w:rtl w:val="0"/>
        </w:rPr>
        <w:t xml:space="preserve">BstEII      5’ GGTNACC 3’</w:t>
        <w:tab/>
        <w:tab/>
        <w:tab/>
        <w:t xml:space="preserve">HindIII  5’ AAGCTT 3’</w:t>
      </w: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Fonts w:cs="Trebuchet MS" w:hAnsi="Trebuchet MS" w:eastAsia="Trebuchet MS" w:ascii="Trebuchet MS"/>
          <w:sz w:val="24"/>
          <w:rtl w:val="0"/>
        </w:rPr>
        <w:tab/>
        <w:t xml:space="preserve">    3’ CCANTGG 5’       </w:t>
        <w:tab/>
        <w:tab/>
        <w:tab/>
        <w:t xml:space="preserve">  3’ TTCGAA 5’</w:t>
      </w:r>
      <w:r w:rsidRPr="00000000" w:rsidR="00000000" w:rsidDel="00000000">
        <w:rPr>
          <w:rtl w:val="0"/>
        </w:rPr>
      </w:r>
    </w:p>
    <w:p w:rsidP="00000000" w:rsidRPr="00000000" w:rsidR="00000000" w:rsidDel="00000000" w:rsidRDefault="00000000">
      <w:pPr>
        <w:contextualSpacing w:val="0"/>
      </w:pPr>
      <w:r w:rsidRPr="00000000" w:rsidR="00000000" w:rsidDel="00000000">
        <w:rPr>
          <w:rFonts w:cs="Trebuchet MS" w:hAnsi="Trebuchet MS" w:eastAsia="Trebuchet MS" w:ascii="Trebuchet MS"/>
          <w:sz w:val="24"/>
          <w:rtl w:val="0"/>
        </w:rPr>
        <w:tab/>
        <w:t xml:space="preserve">                 </w:t>
      </w:r>
      <w:r w:rsidRPr="00000000" w:rsidR="00000000" w:rsidDel="00000000">
        <w:rPr>
          <w:rFonts w:cs="Symbol" w:hAnsi="Symbol" w:eastAsia="Symbol" w:ascii="Symbol"/>
          <w:sz w:val="24"/>
          <w:rtl w:val="0"/>
        </w:rPr>
        <w:t xml:space="preserve"></w:t>
      </w:r>
      <w:r w:rsidRPr="00000000" w:rsidR="00000000" w:rsidDel="00000000">
        <w:rPr>
          <w:rFonts w:cs="Trebuchet MS" w:hAnsi="Trebuchet MS" w:eastAsia="Trebuchet MS" w:ascii="Trebuchet MS"/>
          <w:sz w:val="24"/>
          <w:rtl w:val="0"/>
        </w:rPr>
        <w:t xml:space="preserve">                                                        </w:t>
      </w:r>
      <w:r w:rsidRPr="00000000" w:rsidR="00000000" w:rsidDel="00000000">
        <w:rPr>
          <w:rFonts w:cs="Symbol" w:hAnsi="Symbol" w:eastAsia="Symbol" w:ascii="Symbol"/>
          <w:sz w:val="24"/>
          <w:rtl w:val="0"/>
        </w:rPr>
        <w:t xml:space="preserve"></w:t>
      </w:r>
      <w:r w:rsidRPr="00000000" w:rsidR="00000000" w:rsidDel="00000000">
        <w:rPr>
          <w:rFonts w:cs="Trebuchet MS" w:hAnsi="Trebuchet MS" w:eastAsia="Trebuchet MS" w:ascii="Trebuchet MS"/>
          <w:sz w:val="24"/>
          <w:rtl w:val="0"/>
        </w:rPr>
        <w:t xml:space="preserve">    </w:t>
      </w: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Fonts w:cs="Trebuchet MS" w:hAnsi="Trebuchet MS" w:eastAsia="Trebuchet MS" w:ascii="Trebuchet MS"/>
          <w:sz w:val="24"/>
          <w:rtl w:val="0"/>
        </w:rPr>
        <w:t xml:space="preserve">                    </w:t>
      </w:r>
      <w:r w:rsidRPr="00000000" w:rsidR="00000000" w:rsidDel="00000000">
        <w:rPr>
          <w:rFonts w:cs="Symbol" w:hAnsi="Symbol" w:eastAsia="Symbol" w:ascii="Symbol"/>
          <w:sz w:val="24"/>
          <w:rtl w:val="0"/>
        </w:rPr>
        <w:t xml:space="preserve"></w:t>
      </w:r>
      <w:r w:rsidRPr="00000000" w:rsidR="00000000" w:rsidDel="00000000">
        <w:rPr>
          <w:rFonts w:cs="Trebuchet MS" w:hAnsi="Trebuchet MS" w:eastAsia="Trebuchet MS" w:ascii="Trebuchet MS"/>
          <w:sz w:val="24"/>
          <w:rtl w:val="0"/>
        </w:rPr>
        <w:t xml:space="preserve">                                                          </w:t>
      </w:r>
      <w:r w:rsidRPr="00000000" w:rsidR="00000000" w:rsidDel="00000000">
        <w:rPr>
          <w:rFonts w:cs="Symbol" w:hAnsi="Symbol" w:eastAsia="Symbol" w:ascii="Symbol"/>
          <w:sz w:val="24"/>
          <w:rtl w:val="0"/>
        </w:rPr>
        <w:t xml:space="preserve"></w:t>
      </w: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Fonts w:cs="Trebuchet MS" w:hAnsi="Trebuchet MS" w:eastAsia="Trebuchet MS" w:ascii="Trebuchet MS"/>
          <w:sz w:val="24"/>
          <w:rtl w:val="0"/>
        </w:rPr>
        <w:t xml:space="preserve">BamHI     5’ GGATCC  3’  </w:t>
        <w:tab/>
        <w:tab/>
        <w:tab/>
        <w:t xml:space="preserve">SmaI    5’ CCCGGG 3’ </w:t>
      </w: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Fonts w:cs="Trebuchet MS" w:hAnsi="Trebuchet MS" w:eastAsia="Trebuchet MS" w:ascii="Trebuchet MS"/>
          <w:sz w:val="24"/>
          <w:rtl w:val="0"/>
        </w:rPr>
        <w:t xml:space="preserve">              3’  CCTAGG 5’   </w:t>
        <w:tab/>
        <w:tab/>
        <w:tab/>
        <w:tab/>
        <w:t xml:space="preserve"> 3’ GGGCCC 5’</w:t>
      </w: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Fonts w:cs="Trebuchet MS" w:hAnsi="Trebuchet MS" w:eastAsia="Trebuchet MS" w:ascii="Trebuchet MS"/>
          <w:sz w:val="24"/>
          <w:rtl w:val="0"/>
        </w:rPr>
        <w:t xml:space="preserve">                            </w:t>
      </w:r>
      <w:r w:rsidRPr="00000000" w:rsidR="00000000" w:rsidDel="00000000">
        <w:rPr>
          <w:rFonts w:cs="Symbol" w:hAnsi="Symbol" w:eastAsia="Symbol" w:ascii="Symbol"/>
          <w:sz w:val="24"/>
          <w:rtl w:val="0"/>
        </w:rPr>
        <w:t xml:space="preserve"></w:t>
      </w:r>
      <w:r w:rsidRPr="00000000" w:rsidR="00000000" w:rsidDel="00000000">
        <w:rPr>
          <w:rFonts w:cs="Trebuchet MS" w:hAnsi="Trebuchet MS" w:eastAsia="Trebuchet MS" w:ascii="Trebuchet MS"/>
          <w:sz w:val="24"/>
          <w:rtl w:val="0"/>
        </w:rPr>
        <w:t xml:space="preserve">                                                   </w:t>
      </w:r>
      <w:r w:rsidRPr="00000000" w:rsidR="00000000" w:rsidDel="00000000">
        <w:rPr>
          <w:rFonts w:cs="Symbol" w:hAnsi="Symbol" w:eastAsia="Symbol" w:ascii="Symbol"/>
          <w:sz w:val="24"/>
          <w:rtl w:val="0"/>
        </w:rPr>
        <w:t xml:space="preserve"></w:t>
      </w: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rebuchet MS" w:hAnsi="Trebuchet MS" w:eastAsia="Trebuchet MS" w:ascii="Trebuchet MS"/>
          <w:sz w:val="24"/>
          <w:rtl w:val="0"/>
        </w:rPr>
        <w:t xml:space="preserve">Notice that some of the RE's (BstEII, HindIII, and BamHI) introduce two staggered cuts in the DNA (producing single-stranded tails or "sticky" ends), while others (SmaI) cut each strand at the same place (producing "blunt" ends). </w:t>
      </w:r>
      <w:r w:rsidRPr="00000000" w:rsidR="00000000" w:rsidDel="00000000">
        <w:rPr>
          <w:rtl w:val="0"/>
        </w:rPr>
      </w:r>
    </w:p>
    <w:p w:rsidP="00000000" w:rsidRPr="00000000" w:rsidR="00000000" w:rsidDel="00000000" w:rsidRDefault="00000000">
      <w:pPr>
        <w:contextualSpacing w:val="0"/>
      </w:pPr>
      <w:r w:rsidRPr="00000000" w:rsidR="00000000" w:rsidDel="00000000">
        <w:rPr>
          <w:rFonts w:cs="Trebuchet MS" w:hAnsi="Trebuchet MS" w:eastAsia="Trebuchet MS" w:ascii="Trebuchet MS"/>
          <w:sz w:val="24"/>
          <w:rtl w:val="0"/>
        </w:rPr>
        <w:tab/>
        <w:tab/>
        <w:t xml:space="preserve">G</w:t>
        <w:tab/>
        <w:tab/>
        <w:t xml:space="preserve">AATTC</w:t>
        <w:tab/>
        <w:tab/>
        <w:tab/>
        <w:t xml:space="preserve">CCC</w:t>
        <w:tab/>
        <w:tab/>
        <w:t xml:space="preserve">GGG</w:t>
        <w:tab/>
      </w:r>
      <w:r w:rsidRPr="00000000" w:rsidR="00000000" w:rsidDel="00000000">
        <w:rPr>
          <w:rtl w:val="0"/>
        </w:rPr>
      </w:r>
    </w:p>
    <w:p w:rsidP="00000000" w:rsidRPr="00000000" w:rsidR="00000000" w:rsidDel="00000000" w:rsidRDefault="00000000">
      <w:pPr>
        <w:contextualSpacing w:val="0"/>
      </w:pPr>
      <w:r w:rsidRPr="00000000" w:rsidR="00000000" w:rsidDel="00000000">
        <w:rPr>
          <w:rFonts w:cs="Trebuchet MS" w:hAnsi="Trebuchet MS" w:eastAsia="Trebuchet MS" w:ascii="Trebuchet MS"/>
          <w:sz w:val="24"/>
          <w:rtl w:val="0"/>
        </w:rPr>
        <w:tab/>
        <w:tab/>
        <w:t xml:space="preserve">CTTAA</w:t>
        <w:tab/>
        <w:tab/>
        <w:t xml:space="preserve">       G</w:t>
        <w:tab/>
        <w:tab/>
        <w:tab/>
        <w:t xml:space="preserve">GGG</w:t>
        <w:tab/>
        <w:tab/>
        <w:t xml:space="preserve">CCC</w:t>
      </w:r>
      <w:r w:rsidRPr="00000000" w:rsidR="00000000" w:rsidDel="00000000">
        <w:rPr>
          <w:rtl w:val="0"/>
        </w:rPr>
      </w:r>
    </w:p>
    <w:p w:rsidP="00000000" w:rsidRPr="00000000" w:rsidR="00000000" w:rsidDel="00000000" w:rsidRDefault="00000000">
      <w:pPr>
        <w:contextualSpacing w:val="0"/>
      </w:pPr>
      <w:r w:rsidRPr="00000000" w:rsidR="00000000" w:rsidDel="00000000">
        <w:rPr>
          <w:rFonts w:cs="Trebuchet MS" w:hAnsi="Trebuchet MS" w:eastAsia="Trebuchet MS" w:ascii="Trebuchet MS"/>
          <w:sz w:val="24"/>
          <w:rtl w:val="0"/>
        </w:rPr>
        <w:tab/>
        <w:tab/>
        <w:t xml:space="preserve">     sticky ends</w:t>
        <w:tab/>
        <w:tab/>
        <w:tab/>
        <w:t xml:space="preserve">        blunt  ends</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Fonts w:cs="Trebuchet MS" w:hAnsi="Trebuchet MS" w:eastAsia="Trebuchet MS" w:ascii="Trebuchet MS"/>
          <w:sz w:val="24"/>
          <w:rtl w:val="0"/>
        </w:rPr>
        <w:t xml:space="preserve">DNA fragments can be put back together (ligated) using the enzyme DNA ligase.  As you might expect any blunt ended-DNA can be ligated but sticky ended-DNA fragments are more selective.  The sticky ends (or tails) must be complementary for ligation to occur. For example the sticky end above that is a single strand of DNA – “AGCT” must be ligated to another sticky end with the complementary bases that would allow the A’s to from a bond with T’s, the C’s with G’s, the G’s with C’s and the T’s with A’s.  </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Fonts w:cs="Trebuchet MS" w:hAnsi="Trebuchet MS" w:eastAsia="Trebuchet MS" w:ascii="Trebuchet MS"/>
          <w:b w:val="1"/>
          <w:color w:val="ff0000"/>
          <w:sz w:val="28"/>
          <w:u w:val="single"/>
          <w:rtl w:val="0"/>
        </w:rPr>
        <w:t xml:space="preserve">Gel Electrophoresis</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Fonts w:cs="Trebuchet MS" w:hAnsi="Trebuchet MS" w:eastAsia="Trebuchet MS" w:ascii="Trebuchet MS"/>
          <w:sz w:val="24"/>
          <w:rtl w:val="0"/>
        </w:rPr>
        <w:t xml:space="preserve">Electrophoresis is a technique used to separate and sometimes purify macromolecules - especially proteins and nucleic acids (such as DNA and RNA) - that differ in size, charge or conformation. As such, it is one of the most widely-used techniques in biochemistry and molecular biology. </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Fonts w:cs="Trebuchet MS" w:hAnsi="Trebuchet MS" w:eastAsia="Trebuchet MS" w:ascii="Trebuchet MS"/>
          <w:sz w:val="24"/>
          <w:rtl w:val="0"/>
        </w:rPr>
        <w:t xml:space="preserve">When charged molecules are placed in an electric field, they migrate toward either the positive or negative pole according to their charge. In contrast to proteins, which can have either a net positive or net negative charge, </w:t>
      </w:r>
      <w:r w:rsidRPr="00000000" w:rsidR="00000000" w:rsidDel="00000000">
        <w:rPr>
          <w:rFonts w:cs="Trebuchet MS" w:hAnsi="Trebuchet MS" w:eastAsia="Trebuchet MS" w:ascii="Trebuchet MS"/>
          <w:b w:val="1"/>
          <w:sz w:val="24"/>
          <w:rtl w:val="0"/>
        </w:rPr>
        <w:t xml:space="preserve">nucleic acids have a consistent negative charge imparted by their phosphate backbone, and migrate toward the anode (the positive electrode). </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Fonts w:cs="Trebuchet MS" w:hAnsi="Trebuchet MS" w:eastAsia="Trebuchet MS" w:ascii="Trebuchet MS"/>
          <w:sz w:val="24"/>
          <w:rtl w:val="0"/>
        </w:rPr>
        <w:t xml:space="preserve">Proteins and nucleic acids are electrophoresed within a matrix or "gel". Most commonly, the gel is cast in the shape of a thin slab, with wells for loading the sample. The gel is immersed within an electrophoresis buffer that provides ions to carry a current and some type of buffer to maintain the pH at a relatively constant value. </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Fonts w:cs="Trebuchet MS" w:hAnsi="Trebuchet MS" w:eastAsia="Trebuchet MS" w:ascii="Trebuchet MS"/>
          <w:sz w:val="24"/>
          <w:rtl w:val="0"/>
        </w:rPr>
        <w:t xml:space="preserve">The gel itself is composed of either agarose or polyacrylamide, each of which have attributes suitable to particular tasks: </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Fonts w:cs="Trebuchet MS" w:hAnsi="Trebuchet MS" w:eastAsia="Trebuchet MS" w:ascii="Trebuchet MS"/>
          <w:b w:val="1"/>
          <w:color w:val="0000ff"/>
          <w:sz w:val="24"/>
          <w:rtl w:val="0"/>
        </w:rPr>
        <w:t xml:space="preserve">Agarose</w:t>
      </w:r>
      <w:r w:rsidRPr="00000000" w:rsidR="00000000" w:rsidDel="00000000">
        <w:rPr>
          <w:rFonts w:cs="Trebuchet MS" w:hAnsi="Trebuchet MS" w:eastAsia="Trebuchet MS" w:ascii="Trebuchet MS"/>
          <w:sz w:val="24"/>
          <w:rtl w:val="0"/>
        </w:rPr>
        <w:t xml:space="preserve"> is a polysaccharide extracted from seaweed. It is typically used at concentrations of 0.5 to 2%. The higher the agarose concentration the "stiffer" the gel. Agarose gels are extremely easy to prepare: you simply mix agarose powder with buffer solution, melt it by heating, and pour the gel. It is also non-toxic. </w:t>
      </w:r>
      <w:r w:rsidRPr="00000000" w:rsidR="00000000" w:rsidDel="00000000">
        <w:rPr>
          <w:rFonts w:cs="Times New Roman" w:hAnsi="Times New Roman" w:eastAsia="Times New Roman" w:ascii="Times New Roman"/>
          <w:sz w:val="24"/>
          <w:rtl w:val="0"/>
        </w:rPr>
        <w:t xml:space="preserve"> </w:t>
      </w:r>
      <w:r w:rsidRPr="00000000" w:rsidR="00000000" w:rsidDel="00000000">
        <w:rPr>
          <w:rFonts w:cs="Trebuchet MS" w:hAnsi="Trebuchet MS" w:eastAsia="Trebuchet MS" w:ascii="Trebuchet MS"/>
          <w:sz w:val="24"/>
          <w:rtl w:val="0"/>
        </w:rPr>
        <w:t xml:space="preserve">The buffer solution maintains the proper pH and salt concentration with 0.75% to 2.0% agarose added to form the gel. The agarose forms a porous lattice in the buffer solution and the DNA must slip through the holes in the </w:t>
      </w:r>
      <w:hyperlink r:id="rId5">
        <w:r w:rsidRPr="00000000" w:rsidR="00000000" w:rsidDel="00000000">
          <w:rPr>
            <w:rFonts w:cs="Trebuchet MS" w:hAnsi="Trebuchet MS" w:eastAsia="Trebuchet MS" w:ascii="Trebuchet MS"/>
            <w:color w:val="0000ff"/>
            <w:sz w:val="24"/>
            <w:u w:val="single"/>
            <w:rtl w:val="0"/>
          </w:rPr>
          <w:t xml:space="preserve">lattice</w:t>
        </w:r>
      </w:hyperlink>
      <w:r w:rsidRPr="00000000" w:rsidR="00000000" w:rsidDel="00000000">
        <w:rPr>
          <w:rFonts w:cs="Trebuchet MS" w:hAnsi="Trebuchet MS" w:eastAsia="Trebuchet MS" w:ascii="Trebuchet MS"/>
          <w:sz w:val="24"/>
          <w:rtl w:val="0"/>
        </w:rPr>
        <w:t xml:space="preserve"> in order to move toward the positive pole. This slows the molecule down. Larger molecules will be slowed down more than smaller molecules, since the smaller molecules can fit through the holes easier. As a result, a mixture of large and small fragments of DNA that has been run through an agarose gel will be separated by size.</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Fonts w:cs="Trebuchet MS" w:hAnsi="Trebuchet MS" w:eastAsia="Trebuchet MS" w:ascii="Trebuchet MS"/>
          <w:b w:val="1"/>
          <w:sz w:val="24"/>
          <w:rtl w:val="0"/>
        </w:rPr>
        <w:t xml:space="preserve">Agarose gels have a large range of separation, but relatively low resolving power.</w:t>
      </w:r>
      <w:r w:rsidRPr="00000000" w:rsidR="00000000" w:rsidDel="00000000">
        <w:rPr>
          <w:rFonts w:cs="Trebuchet MS" w:hAnsi="Trebuchet MS" w:eastAsia="Trebuchet MS" w:ascii="Trebuchet MS"/>
          <w:sz w:val="24"/>
          <w:rtl w:val="0"/>
        </w:rPr>
        <w:t xml:space="preserve"> By varying the concentration of agarose, fragments of DNA from about 200 to 50,000 base pairs (bp) can be separated using standard electrophoretic techniques. </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Fonts w:cs="Trebuchet MS" w:hAnsi="Trebuchet MS" w:eastAsia="Trebuchet MS" w:ascii="Trebuchet MS"/>
          <w:b w:val="1"/>
          <w:color w:val="0000ff"/>
          <w:sz w:val="24"/>
          <w:rtl w:val="0"/>
        </w:rPr>
        <w:t xml:space="preserve">Polyacrylamide</w:t>
      </w:r>
      <w:r w:rsidRPr="00000000" w:rsidR="00000000" w:rsidDel="00000000">
        <w:rPr>
          <w:rFonts w:cs="Trebuchet MS" w:hAnsi="Trebuchet MS" w:eastAsia="Trebuchet MS" w:ascii="Trebuchet MS"/>
          <w:sz w:val="24"/>
          <w:rtl w:val="0"/>
        </w:rPr>
        <w:t xml:space="preserve"> is a cross-linked polymer of acrylamide. The length of the polymer chains is dictated by the concentration of acrylamide used, which is typically between 3.5 and 20%. Polyacrylamide gels are significantly more annoying to prepare than agarose gels. Because oxygen inhibits the polymerization process, they must be poured between glass plates (or cylinders). </w:t>
      </w:r>
      <w:r w:rsidRPr="00000000" w:rsidR="00000000" w:rsidDel="00000000">
        <w:rPr>
          <w:rtl w:val="0"/>
        </w:rPr>
      </w:r>
      <w:r w:rsidRPr="00000000" w:rsidR="00000000" w:rsidDel="00000000">
        <w:drawing>
          <wp:anchor allowOverlap="0" distR="19050" hidden="0" distT="19050" distB="19050" layoutInCell="0" locked="0" relativeHeight="0" simplePos="0" distL="19050" behindDoc="0">
            <wp:simplePos y="0" x="0"/>
            <wp:positionH relativeFrom="margin">
              <wp:posOffset>4438650</wp:posOffset>
            </wp:positionH>
            <wp:positionV relativeFrom="paragraph">
              <wp:posOffset>0</wp:posOffset>
            </wp:positionV>
            <wp:extent cy="571500" cx="1047750"/>
            <wp:wrapSquare distR="19050" distT="19050" distB="19050" wrapText="bothSides" distL="19050"/>
            <wp:docPr id="1" name="image00.png"/>
            <a:graphic>
              <a:graphicData uri="http://schemas.openxmlformats.org/drawingml/2006/picture">
                <pic:pic>
                  <pic:nvPicPr>
                    <pic:cNvPr id="0" name="image00.png"/>
                    <pic:cNvPicPr preferRelativeResize="0"/>
                  </pic:nvPicPr>
                  <pic:blipFill>
                    <a:blip r:embed="rId6"/>
                    <a:stretch>
                      <a:fillRect/>
                    </a:stretch>
                  </pic:blipFill>
                  <pic:spPr>
                    <a:xfrm>
                      <a:ext cy="571500" cx="1047750"/>
                    </a:xfrm>
                    <a:prstGeom prst="rect"/>
                  </pic:spPr>
                </pic:pic>
              </a:graphicData>
            </a:graphic>
          </wp:anchor>
        </w:drawing>
      </w:r>
    </w:p>
    <w:p w:rsidP="00000000" w:rsidRPr="00000000" w:rsidR="00000000" w:rsidDel="00000000" w:rsidRDefault="00000000">
      <w:pPr>
        <w:spacing w:lineRule="auto" w:after="0" w:line="240" w:before="0"/>
        <w:contextualSpacing w:val="0"/>
      </w:pPr>
      <w:r w:rsidRPr="00000000" w:rsidR="00000000" w:rsidDel="00000000">
        <w:rPr>
          <w:rFonts w:cs="Trebuchet MS" w:hAnsi="Trebuchet MS" w:eastAsia="Trebuchet MS" w:ascii="Trebuchet MS"/>
          <w:b w:val="1"/>
          <w:i w:val="1"/>
          <w:sz w:val="24"/>
          <w:rtl w:val="0"/>
        </w:rPr>
        <w:t xml:space="preserve">Acrylamide is a potent neurotoxin and should be handled with care!</w:t>
      </w:r>
      <w:r w:rsidRPr="00000000" w:rsidR="00000000" w:rsidDel="00000000">
        <w:rPr>
          <w:rFonts w:cs="Trebuchet MS" w:hAnsi="Trebuchet MS" w:eastAsia="Trebuchet MS" w:ascii="Trebuchet MS"/>
          <w:sz w:val="24"/>
          <w:rtl w:val="0"/>
        </w:rPr>
        <w:t xml:space="preserve">  Therefore we will </w:t>
      </w:r>
      <w:r w:rsidRPr="00000000" w:rsidR="00000000" w:rsidDel="00000000">
        <w:rPr>
          <w:rFonts w:cs="Trebuchet MS" w:hAnsi="Trebuchet MS" w:eastAsia="Trebuchet MS" w:ascii="Trebuchet MS"/>
          <w:b w:val="1"/>
          <w:sz w:val="24"/>
          <w:rtl w:val="0"/>
        </w:rPr>
        <w:t xml:space="preserve">not</w:t>
      </w:r>
      <w:r w:rsidRPr="00000000" w:rsidR="00000000" w:rsidDel="00000000">
        <w:rPr>
          <w:rFonts w:cs="Trebuchet MS" w:hAnsi="Trebuchet MS" w:eastAsia="Trebuchet MS" w:ascii="Trebuchet MS"/>
          <w:sz w:val="24"/>
          <w:rtl w:val="0"/>
        </w:rPr>
        <w:t xml:space="preserve"> be using this type of gel.</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Fonts w:cs="Trebuchet MS" w:hAnsi="Trebuchet MS" w:eastAsia="Trebuchet MS" w:ascii="Trebuchet MS"/>
          <w:b w:val="1"/>
          <w:sz w:val="24"/>
          <w:rtl w:val="0"/>
        </w:rPr>
        <w:t xml:space="preserve">Polyacrylamide gels have a rather small range of separation, but very high resolving power.</w:t>
      </w:r>
      <w:r w:rsidRPr="00000000" w:rsidR="00000000" w:rsidDel="00000000">
        <w:rPr>
          <w:rFonts w:cs="Trebuchet MS" w:hAnsi="Trebuchet MS" w:eastAsia="Trebuchet MS" w:ascii="Trebuchet MS"/>
          <w:sz w:val="24"/>
          <w:rtl w:val="0"/>
        </w:rPr>
        <w:t xml:space="preserve"> In the case of DNA, polyacrylamide is used for separating fragments of less than about 500 bp. However, under appropriate conditions, fragments of DNA differing is length by a single base pair are easily resolved. In contrast to agarose, polyacrylamide gels are used extensively for separating and characterizing mixtures of proteins.   We will </w:t>
      </w:r>
      <w:r w:rsidRPr="00000000" w:rsidR="00000000" w:rsidDel="00000000">
        <w:rPr>
          <w:rFonts w:cs="Trebuchet MS" w:hAnsi="Trebuchet MS" w:eastAsia="Trebuchet MS" w:ascii="Trebuchet MS"/>
          <w:b w:val="1"/>
          <w:color w:val="c00000"/>
          <w:sz w:val="24"/>
          <w:rtl w:val="0"/>
        </w:rPr>
        <w:t xml:space="preserve">NOT</w:t>
      </w:r>
      <w:r w:rsidRPr="00000000" w:rsidR="00000000" w:rsidDel="00000000">
        <w:rPr>
          <w:rFonts w:cs="Trebuchet MS" w:hAnsi="Trebuchet MS" w:eastAsia="Trebuchet MS" w:ascii="Trebuchet MS"/>
          <w:sz w:val="24"/>
          <w:rtl w:val="0"/>
        </w:rPr>
        <w:t xml:space="preserve"> be using polyacrylamide gels but rather agarose gels.</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Fonts w:cs="Trebuchet MS" w:hAnsi="Trebuchet MS" w:eastAsia="Trebuchet MS" w:ascii="Trebuchet MS"/>
          <w:sz w:val="24"/>
          <w:rtl w:val="0"/>
        </w:rPr>
        <w:t xml:space="preserve">The agarose gels are visualized on an ultraviolet (U.V.) trans-illuminator by staining the DNA with a fluorescent dye (ethidium bromide). The DNA molecular weight marker is a set of DNA fragments of known molecular sizes that are used as a standard to determine the sizes of your unknown fragments.</w:t>
      </w:r>
    </w:p>
    <w:p w:rsidP="00000000" w:rsidRPr="00000000" w:rsidR="00000000" w:rsidDel="00000000" w:rsidRDefault="00000000">
      <w:pPr>
        <w:spacing w:lineRule="auto" w:after="0" w:line="240"/>
        <w:contextualSpacing w:val="0"/>
      </w:pPr>
      <w:r w:rsidRPr="00000000" w:rsidR="00000000" w:rsidDel="00000000">
        <w:rPr>
          <w:rFonts w:cs="Trebuchet MS" w:hAnsi="Trebuchet MS" w:eastAsia="Trebuchet MS" w:ascii="Trebuchet MS"/>
          <w:sz w:val="24"/>
          <w:rtl w:val="0"/>
        </w:rPr>
        <w:t xml:space="preserve">The higher the voltage, the faster the electrophoresis time.</w:t>
      </w: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bookmarkStart w:id="0" w:colFirst="0" w:name="h.gjdgxs" w:colLast="0"/>
      <w:bookmarkEnd w:id="0"/>
      <w:r w:rsidRPr="00000000" w:rsidR="00000000" w:rsidDel="00000000">
        <w:rPr>
          <w:rFonts w:cs="Trebuchet MS" w:hAnsi="Trebuchet MS" w:eastAsia="Trebuchet MS" w:ascii="Trebuchet MS"/>
          <w:b w:val="1"/>
          <w:color w:val="3333ff"/>
          <w:sz w:val="28"/>
          <w:rtl w:val="0"/>
        </w:rPr>
        <w:t xml:space="preserve">Use online resources to complete the following questions.  </w:t>
      </w: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Fonts w:cs="Trebuchet MS" w:hAnsi="Trebuchet MS" w:eastAsia="Trebuchet MS" w:ascii="Trebuchet MS"/>
          <w:color w:val="000000"/>
          <w:sz w:val="24"/>
          <w:rtl w:val="0"/>
        </w:rPr>
        <w:t xml:space="preserve">For a visual on </w:t>
      </w:r>
      <w:r w:rsidRPr="00000000" w:rsidR="00000000" w:rsidDel="00000000">
        <w:rPr>
          <w:rFonts w:cs="Trebuchet MS" w:hAnsi="Trebuchet MS" w:eastAsia="Trebuchet MS" w:ascii="Trebuchet MS"/>
          <w:b w:val="1"/>
          <w:color w:val="000000"/>
          <w:sz w:val="24"/>
          <w:rtl w:val="0"/>
        </w:rPr>
        <w:t xml:space="preserve">RESTRICTION ENZYMES (endonuclease)</w:t>
      </w:r>
      <w:r w:rsidRPr="00000000" w:rsidR="00000000" w:rsidDel="00000000">
        <w:rPr>
          <w:rFonts w:cs="Trebuchet MS" w:hAnsi="Trebuchet MS" w:eastAsia="Trebuchet MS" w:ascii="Trebuchet MS"/>
          <w:color w:val="000000"/>
          <w:sz w:val="24"/>
          <w:rtl w:val="0"/>
        </w:rPr>
        <w:t xml:space="preserve"> we will be using this website: </w:t>
      </w:r>
      <w:hyperlink r:id="rId7">
        <w:r w:rsidRPr="00000000" w:rsidR="00000000" w:rsidDel="00000000">
          <w:rPr>
            <w:rFonts w:cs="Trebuchet MS" w:hAnsi="Trebuchet MS" w:eastAsia="Trebuchet MS" w:ascii="Trebuchet MS"/>
            <w:color w:val="0000ff"/>
            <w:sz w:val="24"/>
            <w:u w:val="single"/>
            <w:rtl w:val="0"/>
          </w:rPr>
          <w:t xml:space="preserve">http://highered.mcgrawhill.com/olcweb/cgi/pluginpop.cgi?it=swf::535::535::/sites/dl/free/0072437316/120078/bio37.swf::Restriction%20Endonucleases</w:t>
        </w:r>
      </w:hyperlink>
      <w:r w:rsidRPr="00000000" w:rsidR="00000000" w:rsidDel="00000000">
        <w:rPr>
          <w:rFonts w:cs="Trebuchet MS" w:hAnsi="Trebuchet MS" w:eastAsia="Trebuchet MS" w:ascii="Trebuchet MS"/>
          <w:color w:val="000000"/>
          <w:sz w:val="24"/>
          <w:rtl w:val="0"/>
        </w:rPr>
        <w:t xml:space="preserve"> </w:t>
      </w: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Fonts w:cs="Trebuchet MS" w:hAnsi="Trebuchet MS" w:eastAsia="Trebuchet MS" w:ascii="Trebuchet MS"/>
          <w:color w:val="000000"/>
          <w:sz w:val="24"/>
          <w:rtl w:val="0"/>
        </w:rPr>
        <w:t xml:space="preserve">For a visual on </w:t>
      </w:r>
      <w:r w:rsidRPr="00000000" w:rsidR="00000000" w:rsidDel="00000000">
        <w:rPr>
          <w:rFonts w:cs="Trebuchet MS" w:hAnsi="Trebuchet MS" w:eastAsia="Trebuchet MS" w:ascii="Trebuchet MS"/>
          <w:b w:val="1"/>
          <w:color w:val="000000"/>
          <w:sz w:val="24"/>
          <w:rtl w:val="0"/>
        </w:rPr>
        <w:t xml:space="preserve">GEL ELECTROPHORESIS</w:t>
      </w:r>
      <w:r w:rsidRPr="00000000" w:rsidR="00000000" w:rsidDel="00000000">
        <w:rPr>
          <w:rFonts w:cs="Trebuchet MS" w:hAnsi="Trebuchet MS" w:eastAsia="Trebuchet MS" w:ascii="Trebuchet MS"/>
          <w:color w:val="000000"/>
          <w:sz w:val="24"/>
          <w:rtl w:val="0"/>
        </w:rPr>
        <w:t xml:space="preserve"> we will be using this website: </w:t>
      </w:r>
      <w:hyperlink r:id="rId8">
        <w:r w:rsidRPr="00000000" w:rsidR="00000000" w:rsidDel="00000000">
          <w:rPr>
            <w:rFonts w:cs="Trebuchet MS" w:hAnsi="Trebuchet MS" w:eastAsia="Trebuchet MS" w:ascii="Trebuchet MS"/>
            <w:color w:val="0000ff"/>
            <w:sz w:val="24"/>
            <w:u w:val="single"/>
            <w:rtl w:val="0"/>
          </w:rPr>
          <w:t xml:space="preserve">http://www.dnai.org/b/index.html</w:t>
        </w:r>
      </w:hyperlink>
      <w:hyperlink r:id="rId9">
        <w:r w:rsidRPr="00000000" w:rsidR="00000000" w:rsidDel="00000000">
          <w:rPr>
            <w:rtl w:val="0"/>
          </w:rPr>
        </w:r>
      </w:hyperlink>
    </w:p>
    <w:p w:rsidP="00000000" w:rsidRPr="00000000" w:rsidR="00000000" w:rsidDel="00000000" w:rsidRDefault="00000000">
      <w:pPr>
        <w:spacing w:lineRule="auto" w:after="0" w:line="240"/>
        <w:contextualSpacing w:val="0"/>
      </w:pPr>
      <w:r w:rsidRPr="00000000" w:rsidR="00000000" w:rsidDel="00000000">
        <w:rPr>
          <w:rFonts w:cs="Trebuchet MS" w:hAnsi="Trebuchet MS" w:eastAsia="Trebuchet MS" w:ascii="Trebuchet MS"/>
          <w:color w:val="000000"/>
          <w:sz w:val="24"/>
          <w:rtl w:val="0"/>
        </w:rPr>
        <w:t xml:space="preserve">-</w:t>
      </w:r>
      <w:r w:rsidRPr="00000000" w:rsidR="00000000" w:rsidDel="00000000">
        <w:rPr>
          <w:rFonts w:cs="Trebuchet MS" w:hAnsi="Trebuchet MS" w:eastAsia="Trebuchet MS" w:ascii="Trebuchet MS"/>
          <w:b w:val="1"/>
          <w:color w:val="000000"/>
          <w:sz w:val="24"/>
          <w:rtl w:val="0"/>
        </w:rPr>
        <w:t xml:space="preserve">GEL ELECTROPHORESIS</w:t>
      </w:r>
      <w:r w:rsidRPr="00000000" w:rsidR="00000000" w:rsidDel="00000000">
        <w:rPr>
          <w:rFonts w:cs="Trebuchet MS" w:hAnsi="Trebuchet MS" w:eastAsia="Trebuchet MS" w:ascii="Trebuchet MS"/>
          <w:color w:val="000000"/>
          <w:sz w:val="24"/>
          <w:rtl w:val="0"/>
        </w:rPr>
        <w:t xml:space="preserve">:  Click on “</w:t>
      </w:r>
      <w:r w:rsidRPr="00000000" w:rsidR="00000000" w:rsidDel="00000000">
        <w:rPr>
          <w:rFonts w:cs="Trebuchet MS" w:hAnsi="Trebuchet MS" w:eastAsia="Trebuchet MS" w:ascii="Trebuchet MS"/>
          <w:b w:val="1"/>
          <w:color w:val="000000"/>
          <w:sz w:val="24"/>
          <w:rtl w:val="0"/>
        </w:rPr>
        <w:t xml:space="preserve">Techniques</w:t>
      </w:r>
      <w:r w:rsidRPr="00000000" w:rsidR="00000000" w:rsidDel="00000000">
        <w:rPr>
          <w:rFonts w:cs="Trebuchet MS" w:hAnsi="Trebuchet MS" w:eastAsia="Trebuchet MS" w:ascii="Trebuchet MS"/>
          <w:color w:val="000000"/>
          <w:sz w:val="24"/>
          <w:rtl w:val="0"/>
        </w:rPr>
        <w:t xml:space="preserve">”, then click on “</w:t>
      </w:r>
      <w:r w:rsidRPr="00000000" w:rsidR="00000000" w:rsidDel="00000000">
        <w:rPr>
          <w:rFonts w:cs="Trebuchet MS" w:hAnsi="Trebuchet MS" w:eastAsia="Trebuchet MS" w:ascii="Trebuchet MS"/>
          <w:b w:val="1"/>
          <w:color w:val="000000"/>
          <w:sz w:val="24"/>
          <w:rtl w:val="0"/>
        </w:rPr>
        <w:t xml:space="preserve">Sorting &amp; Sequencing</w:t>
      </w:r>
      <w:r w:rsidRPr="00000000" w:rsidR="00000000" w:rsidDel="00000000">
        <w:rPr>
          <w:rFonts w:cs="Trebuchet MS" w:hAnsi="Trebuchet MS" w:eastAsia="Trebuchet MS" w:ascii="Trebuchet MS"/>
          <w:color w:val="000000"/>
          <w:sz w:val="24"/>
          <w:rtl w:val="0"/>
        </w:rPr>
        <w:t xml:space="preserve">” tab at the top</w:t>
      </w:r>
      <w:r w:rsidRPr="00000000" w:rsidR="00000000" w:rsidDel="00000000">
        <w:rPr>
          <w:rFonts w:cs="Trebuchet MS" w:hAnsi="Trebuchet MS" w:eastAsia="Trebuchet MS" w:ascii="Trebuchet MS"/>
          <w:b w:val="1"/>
          <w:color w:val="000000"/>
          <w:sz w:val="24"/>
          <w:rtl w:val="0"/>
        </w:rPr>
        <w:t xml:space="preserve">.  </w:t>
      </w:r>
      <w:r w:rsidRPr="00000000" w:rsidR="00000000" w:rsidDel="00000000">
        <w:rPr>
          <w:rFonts w:cs="Trebuchet MS" w:hAnsi="Trebuchet MS" w:eastAsia="Trebuchet MS" w:ascii="Trebuchet MS"/>
          <w:color w:val="000000"/>
          <w:sz w:val="24"/>
          <w:rtl w:val="0"/>
        </w:rPr>
        <w:t xml:space="preserve">Go through the 2D animations of </w:t>
      </w:r>
      <w:r w:rsidRPr="00000000" w:rsidR="00000000" w:rsidDel="00000000">
        <w:rPr>
          <w:rFonts w:cs="Trebuchet MS" w:hAnsi="Trebuchet MS" w:eastAsia="Trebuchet MS" w:ascii="Trebuchet MS"/>
          <w:b w:val="1"/>
          <w:color w:val="000000"/>
          <w:sz w:val="24"/>
          <w:rtl w:val="0"/>
        </w:rPr>
        <w:t xml:space="preserve">gel electrophoresis</w:t>
      </w:r>
      <w:r w:rsidRPr="00000000" w:rsidR="00000000" w:rsidDel="00000000">
        <w:rPr>
          <w:rFonts w:cs="Trebuchet MS" w:hAnsi="Trebuchet MS" w:eastAsia="Trebuchet MS" w:ascii="Trebuchet MS"/>
          <w:color w:val="000000"/>
          <w:sz w:val="24"/>
          <w:rtl w:val="0"/>
        </w:rPr>
        <w:t xml:space="preserve"> and cycle sequencing.  We will do the electrophoresis in lab.</w:t>
      </w: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Fonts w:cs="Trebuchet MS" w:hAnsi="Trebuchet MS" w:eastAsia="Trebuchet MS" w:ascii="Trebuchet MS"/>
          <w:color w:val="000000"/>
          <w:sz w:val="24"/>
          <w:rtl w:val="0"/>
        </w:rPr>
        <w:t xml:space="preserve">1. Describe what restriction enzymes do.</w:t>
      </w: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Fonts w:cs="Trebuchet MS" w:hAnsi="Trebuchet MS" w:eastAsia="Trebuchet MS" w:ascii="Trebuchet MS"/>
          <w:color w:val="000000"/>
          <w:sz w:val="24"/>
          <w:rtl w:val="0"/>
        </w:rPr>
        <w:t xml:space="preserve">2. Why are restriction enzymes important (name a scientific application)?</w:t>
      </w: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Fonts w:cs="Trebuchet MS" w:hAnsi="Trebuchet MS" w:eastAsia="Trebuchet MS" w:ascii="Trebuchet MS"/>
          <w:color w:val="000000"/>
          <w:sz w:val="24"/>
          <w:rtl w:val="0"/>
        </w:rPr>
        <w:t xml:space="preserve">3. What is agarose?</w:t>
      </w: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Fonts w:cs="Trebuchet MS" w:hAnsi="Trebuchet MS" w:eastAsia="Trebuchet MS" w:ascii="Trebuchet MS"/>
          <w:color w:val="000000"/>
          <w:sz w:val="24"/>
          <w:rtl w:val="0"/>
        </w:rPr>
        <w:t xml:space="preserve">4. How does gel electrophoresis work?</w:t>
      </w: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Fonts w:cs="Trebuchet MS" w:hAnsi="Trebuchet MS" w:eastAsia="Trebuchet MS" w:ascii="Trebuchet MS"/>
          <w:color w:val="000000"/>
          <w:sz w:val="24"/>
          <w:rtl w:val="0"/>
        </w:rPr>
        <w:t xml:space="preserve">6. What are some practical applications for gel electrophoresis (why is it useful)?</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sectPr>
      <w:pgSz w:w="12240" w:h="15840"/>
      <w:pgMar w:left="1800" w:right="180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Trebuchet MS"/>
  <w:font w:name="Symbo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200" w:line="276" w:before="0"/>
      <w:ind w:left="0" w:firstLine="0" w:right="0"/>
      <w:jc w:val="left"/>
    </w:pPr>
    <w:rPr>
      <w:rFonts w:cs="Calibri" w:hAnsi="Calibri" w:eastAsia="Calibri" w:ascii="Calibri"/>
      <w:b w:val="0"/>
      <w:i w:val="0"/>
      <w:smallCaps w:val="0"/>
      <w:strike w:val="0"/>
      <w:color w:val="000000"/>
      <w:sz w:val="22"/>
      <w:u w:val="none"/>
      <w:vertAlign w:val="baseline"/>
    </w:rPr>
  </w:style>
  <w:style w:styleId="Heading1" w:type="paragraph">
    <w:name w:val="heading 1"/>
    <w:basedOn w:val="Normal"/>
    <w:next w:val="Normal"/>
    <w:pPr>
      <w:spacing w:lineRule="auto" w:after="120" w:before="480"/>
      <w:contextualSpacing w:val="1"/>
    </w:pPr>
    <w:rPr>
      <w:b w:val="1"/>
      <w:sz w:val="48"/>
    </w:rPr>
  </w:style>
  <w:style w:styleId="Heading2" w:type="paragraph">
    <w:name w:val="heading 2"/>
    <w:basedOn w:val="Normal"/>
    <w:next w:val="Normal"/>
    <w:pPr>
      <w:spacing w:lineRule="auto" w:after="80" w:before="360"/>
      <w:contextualSpacing w:val="1"/>
    </w:pPr>
    <w:rPr>
      <w:b w:val="1"/>
      <w:sz w:val="36"/>
    </w:rPr>
  </w:style>
  <w:style w:styleId="Heading3" w:type="paragraph">
    <w:name w:val="heading 3"/>
    <w:basedOn w:val="Normal"/>
    <w:next w:val="Normal"/>
    <w:pPr>
      <w:spacing w:lineRule="auto" w:after="80" w:before="280"/>
      <w:contextualSpacing w:val="1"/>
    </w:pPr>
    <w:rPr>
      <w:b w:val="1"/>
      <w:sz w:val="28"/>
    </w:rPr>
  </w:style>
  <w:style w:styleId="Heading4" w:type="paragraph">
    <w:name w:val="heading 4"/>
    <w:basedOn w:val="Normal"/>
    <w:next w:val="Normal"/>
    <w:pPr>
      <w:spacing w:lineRule="auto" w:after="40" w:before="240"/>
      <w:contextualSpacing w:val="1"/>
    </w:pPr>
    <w:rPr>
      <w:b w:val="1"/>
      <w:sz w:val="24"/>
    </w:rPr>
  </w:style>
  <w:style w:styleId="Heading5" w:type="paragraph">
    <w:name w:val="heading 5"/>
    <w:basedOn w:val="Normal"/>
    <w:next w:val="Normal"/>
    <w:pPr>
      <w:spacing w:lineRule="auto" w:after="40" w:before="220"/>
      <w:contextualSpacing w:val="1"/>
    </w:pPr>
    <w:rPr>
      <w:b w:val="1"/>
      <w:sz w:val="22"/>
    </w:rPr>
  </w:style>
  <w:style w:styleId="Heading6" w:type="paragraph">
    <w:name w:val="heading 6"/>
    <w:basedOn w:val="Normal"/>
    <w:next w:val="Normal"/>
    <w:pPr>
      <w:spacing w:lineRule="auto" w:after="40" w:before="200"/>
      <w:contextualSpacing w:val="1"/>
    </w:pPr>
    <w:rPr>
      <w:b w:val="1"/>
      <w:sz w:val="20"/>
    </w:rPr>
  </w:style>
  <w:style w:styleId="Title" w:type="paragraph">
    <w:name w:val="Title"/>
    <w:basedOn w:val="Normal"/>
    <w:next w:val="Normal"/>
    <w:pPr>
      <w:spacing w:lineRule="auto" w:after="120" w:before="480"/>
      <w:contextualSpacing w:val="1"/>
    </w:pPr>
    <w:rPr>
      <w:b w:val="1"/>
      <w:sz w:val="72"/>
    </w:rPr>
  </w:style>
  <w:style w:styleId="Subtitle" w:type="paragraph">
    <w:name w:val="Subtitle"/>
    <w:basedOn w:val="Normal"/>
    <w:next w:val="Normal"/>
    <w:pPr>
      <w:spacing w:lineRule="auto" w:after="80" w:before="360"/>
      <w:contextualSpacing w:val="1"/>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http://www.dnai.org/b/index.html" Type="http://schemas.openxmlformats.org/officeDocument/2006/relationships/hyperlink" TargetMode="External" Id="rId9"/><Relationship Target="media/image00.png" Type="http://schemas.openxmlformats.org/officeDocument/2006/relationships/image" Id="rId6"/><Relationship Target="http://faculty.plattsburgh.edu/donald.slish/glossary.html#lattice" Type="http://schemas.openxmlformats.org/officeDocument/2006/relationships/hyperlink" TargetMode="External" Id="rId5"/><Relationship Target="http://www.dnai.org/b/index.html" Type="http://schemas.openxmlformats.org/officeDocument/2006/relationships/hyperlink" TargetMode="External" Id="rId8"/><Relationship Target="http://highered.mcgraw-hill.com/olcweb/cgi/pluginpop.cgi?it=swf::535::535::/sites/dl/free/0072437316/120078/bio37.swf::Restriction%20Endonucleases" Type="http://schemas.openxmlformats.org/officeDocument/2006/relationships/hyperlink" TargetMode="External"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RE_Lab_reading_and_questions.docx</dc:title>
</cp:coreProperties>
</file>